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87"/>
        <w:jc w:val="center"/>
        <w:rPr>
          <w:rFonts w:ascii="ＭＳ 明朝" w:hAnsi="ＭＳ 明朝" w:eastAsia="ＭＳ 明朝" w:cs="ＭＳ 明朝"/>
          <w:kern w:val="0"/>
          <w:sz w:val="22"/>
          <w:lang w:val="ja-JP"/>
        </w:rPr>
      </w:pPr>
      <w:bookmarkStart w:id="0" w:name="_GoBack"/>
      <w:bookmarkEnd w:id="0"/>
      <w:r>
        <w:rPr>
          <w:rFonts w:ascii="ＭＳ 明朝" w:hAnsi="ＭＳ 明朝" w:cs="ＭＳ 明朝" w:eastAsia="ＭＳ 明朝"/>
          <w:kern w:val="0"/>
          <w:sz w:val="22"/>
          <w:lang w:val="ja-JP"/>
        </w:rPr>
        <w:t>河北町財務規則に規定する物件購入契約約款</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（総則）</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第１条</w:t>
      </w:r>
      <w:r>
        <w:rPr>
          <w:rFonts w:ascii="ＭＳ 明朝" w:hAnsi="ＭＳ 明朝" w:cs="ＭＳ 明朝" w:eastAsia="ＭＳ 明朝"/>
          <w:kern w:val="0"/>
          <w:sz w:val="22"/>
          <w:lang w:val="ja-JP"/>
        </w:rPr>
        <w:t>　発注者と受注者とは、物件購入について、この約款により物件購入契約を結ぶものとする。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第２条</w:t>
      </w:r>
      <w:r>
        <w:rPr>
          <w:rFonts w:ascii="ＭＳ 明朝" w:hAnsi="ＭＳ 明朝" w:cs="ＭＳ 明朝" w:eastAsia="ＭＳ 明朝"/>
          <w:kern w:val="0"/>
          <w:sz w:val="22"/>
          <w:lang w:val="ja-JP"/>
        </w:rPr>
        <w:t>　受注者は、物件購入契約書（別記様式第１号及び第２号）に添付した仕様書及び図面又は見本（以下「仕様書等」という。）に基づき、契約物件を発注者に納入しなければならない。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発注者又は受注者の都合により、契約物件を分割して納入する必要がある場合は、発注者と受注者とが協議して定める。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契約金額には、こん包に要する経費及び運賃を含むものとする。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第１項の規定による見本がある場合は、発注者が保管するものとする。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受注者は、仕様書等に疑義がある場合は、発注者の定めるところによらなければならない。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６　単価契約に係る売買数量は、契約期間中における発注者の需要量とし、発注者は必要のつど別途発注するものとする。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（契約保証金）</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第３条</w:t>
      </w:r>
      <w:r>
        <w:rPr>
          <w:rFonts w:ascii="ＭＳ 明朝" w:hAnsi="ＭＳ 明朝" w:cs="ＭＳ 明朝" w:eastAsia="ＭＳ 明朝"/>
          <w:kern w:val="0"/>
          <w:sz w:val="22"/>
          <w:lang w:val="ja-JP"/>
        </w:rPr>
        <w:t>　受注者は、契約保証金を免除された場合を除き、契約の締結のときまでに、契約保証金を発注者に納付しなければならない。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発注者は、受注者が契約の履行を完了したときは、契約保証金を受注者に返還するものとする。この場合には、利息は付さない。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（権利の譲渡等）</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第４条</w:t>
      </w:r>
      <w:r>
        <w:rPr>
          <w:rFonts w:ascii="ＭＳ 明朝" w:hAnsi="ＭＳ 明朝" w:cs="ＭＳ 明朝" w:eastAsia="ＭＳ 明朝"/>
          <w:kern w:val="0"/>
          <w:sz w:val="22"/>
          <w:lang w:val="ja-JP"/>
        </w:rPr>
        <w:t>　受注者は、契約によって生ずる権利を第三者に譲渡し、又は承認させてはならない。ただし、発注者の承諾を得た場合は、この限りでない。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（契約の変更）</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第５条</w:t>
      </w:r>
      <w:r>
        <w:rPr>
          <w:rFonts w:ascii="ＭＳ 明朝" w:hAnsi="ＭＳ 明朝" w:cs="ＭＳ 明朝" w:eastAsia="ＭＳ 明朝"/>
          <w:kern w:val="0"/>
          <w:sz w:val="22"/>
          <w:lang w:val="ja-JP"/>
        </w:rPr>
        <w:t>　発注者は、約定した規格、数量、納入期限、納入場所その他の契約内容を変更する必要があるときは、発注者と受注者とが協議して契約変更書（別記様式第３号）により契約を変更することができる。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前項の場合において、受注者が損害を受けたときは、発注者は、その損害額を負担するものとする。この場合の損害額は、発注者と受注者とが協議して定める。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（予期することができない異常発生の場合の変更）</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第６条</w:t>
      </w:r>
      <w:r>
        <w:rPr>
          <w:rFonts w:ascii="ＭＳ 明朝" w:hAnsi="ＭＳ 明朝" w:cs="ＭＳ 明朝" w:eastAsia="ＭＳ 明朝"/>
          <w:kern w:val="0"/>
          <w:sz w:val="22"/>
          <w:lang w:val="ja-JP"/>
        </w:rPr>
        <w:t>　発注者又は受注者は、この契約の締結後納入期限までに、又は契約期間内に契約締結のときに予期することができない異常な理由の発生等により、契約金額又は契約単価が著しく不適当となったときは、契約内容の変更を求めることができる。この場合は発注者と受注者とが協議して定め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（危険負担）</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第７条</w:t>
      </w:r>
      <w:r>
        <w:rPr>
          <w:rFonts w:ascii="ＭＳ 明朝" w:hAnsi="ＭＳ 明朝" w:cs="ＭＳ 明朝" w:eastAsia="ＭＳ 明朝"/>
          <w:kern w:val="0"/>
          <w:sz w:val="22"/>
          <w:lang w:val="ja-JP"/>
        </w:rPr>
        <w:t>　契約物件について、第８条第２項に規定する検査に合格するまでに生じた損害で、発注者と受注者双方の責に帰することのできないものは、すべて受注者の負担とする。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（検査及び所有権の移転）</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第８条</w:t>
      </w:r>
      <w:r>
        <w:rPr>
          <w:rFonts w:ascii="ＭＳ 明朝" w:hAnsi="ＭＳ 明朝" w:cs="ＭＳ 明朝" w:eastAsia="ＭＳ 明朝"/>
          <w:kern w:val="0"/>
          <w:sz w:val="22"/>
          <w:lang w:val="ja-JP"/>
        </w:rPr>
        <w:t>　受注者は、契約物件を完納したとき、又は第２条第２項の規定による分割納入をしたときは、物件納入通知書（別記様式第４号）によりその旨を発注者に通知しなければならない。ただし、単価契約に係る物件については、納品書等をもって物件納入通知書に代える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発注者は、受注者から前項の通知を受けたときは、その日から起算して</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日以内に契約物件の検査を行うものとする。この検査をする場合は、受注者又はその代理人が立会わなければならない。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契約物件の所有権は、前項の検査に合格したときをもって、受注者から発注者に移転するものとする。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受注者は、第２項の検査に合格しない契約物件について、発注者から交換を求められたときは、すみやかに、これを引取り、これに代わる物件を納入しなければならない。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第２項の検査のため契約物件に生じた変質、変形、消耗、き損等の損失は、受注者が負担しなければならない。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（代金の支払）</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第９条</w:t>
      </w:r>
      <w:r>
        <w:rPr>
          <w:rFonts w:ascii="ＭＳ 明朝" w:hAnsi="ＭＳ 明朝" w:cs="ＭＳ 明朝" w:eastAsia="ＭＳ 明朝"/>
          <w:kern w:val="0"/>
          <w:sz w:val="22"/>
          <w:lang w:val="ja-JP"/>
        </w:rPr>
        <w:t>　受注者は、契約物件を完納し、当該物件が前条第２項に規定する検査に合格したときは、契約金額又は単価契約にかかる納入物件の代金（以下「契約金額等」という。）を請求するものとする。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発注者は、前項の請求を受けたときは、その日から起算して</w:t>
      </w:r>
      <w:r>
        <w:rPr>
          <w:rFonts w:eastAsia="ＭＳ 明朝" w:cs="ＭＳ 明朝" w:ascii="ＭＳ 明朝" w:hAnsi="ＭＳ 明朝"/>
          <w:kern w:val="0"/>
          <w:sz w:val="22"/>
          <w:lang w:val="ja-JP"/>
        </w:rPr>
        <w:t>30</w:t>
      </w:r>
      <w:r>
        <w:rPr>
          <w:rFonts w:ascii="ＭＳ 明朝" w:hAnsi="ＭＳ 明朝" w:cs="ＭＳ 明朝" w:eastAsia="ＭＳ 明朝"/>
          <w:kern w:val="0"/>
          <w:sz w:val="22"/>
          <w:lang w:val="ja-JP"/>
        </w:rPr>
        <w:t>日以内に契約金額等を支払うものとする。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（遅延利息）</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10</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発注者は、その責に帰する理由により前条第２項に規定する支払期間内に契約金額等を支払うことができないときは、受注者に対し、遅延日数に応じ、年</w:t>
      </w:r>
      <w:r>
        <w:rPr>
          <w:rFonts w:eastAsia="ＭＳ 明朝" w:cs="ＭＳ 明朝" w:ascii="ＭＳ 明朝" w:hAnsi="ＭＳ 明朝"/>
          <w:kern w:val="0"/>
          <w:sz w:val="22"/>
          <w:lang w:val="ja-JP"/>
        </w:rPr>
        <w:t>2.</w:t>
      </w:r>
      <w:r>
        <w:rPr>
          <w:rFonts w:eastAsia="ＭＳ 明朝" w:cs="ＭＳ 明朝" w:ascii="ＭＳ 明朝" w:hAnsi="ＭＳ 明朝"/>
          <w:kern w:val="0"/>
          <w:sz w:val="22"/>
          <w:lang w:val="ja-JP"/>
        </w:rPr>
        <w:t>5</w:t>
      </w:r>
      <w:r>
        <w:rPr>
          <w:rFonts w:ascii="ＭＳ 明朝" w:hAnsi="ＭＳ 明朝" w:cs="ＭＳ 明朝" w:eastAsia="ＭＳ 明朝"/>
          <w:kern w:val="0"/>
          <w:sz w:val="22"/>
          <w:lang w:val="ja-JP"/>
        </w:rPr>
        <w:t>パーセントの割合を乗じて計算した金額に相当する遅延利息を支払うものとする。ただし、遅延利息の額が</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円未満であるときは、これを支払わないものとし、その額に</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円未満の端数があるときは、その端数を切捨てるものとする。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その責に帰する理由により第８条第２項に規定する期間内に検査をしないときは、その期間満了の日の翌日から検査をした日までの期間の日数を前条第２項に規定する支払期間の日数から差引くものとし、又その遅延期間が支払期間の日数をこえるときは、支払期間は満了したものとみなし、そのこえる日数に応じ、前項の遅延利息を支払う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（部分払）</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11</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受注者は、第２条第２項の規定による分割納入に係る物件が第８条第２項に規定する検査に合格したときは、当該分割納入に係る物件の代金相当額の請求を行うことができる。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発注者は、前項の請求を受けたときは、その支払については、第９条第２項の規定を準用する。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（瑕疵担保）</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12</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第８条第２項に規定する検査に合格した日から起算して１年以内に契約物件についての隠れたかしを発見し、又はそのかしによって損害を受けた場合には、受注者に対し補修、代物の納入又は金銭による賠償を請求することができ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（納入期限の延長）</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13</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受注者がその責に帰する理由により納入期限までに契約物件を納入することができないときは受注者の申請により納入期限を延長することができる。この場合において、原納期限の翌日から起算して納入の日までの遅延日数１日につき契約金額等（既納部分がある場合は、契約金額等から当該既納部分の代金相当額を控除した額）の</w:t>
      </w:r>
      <w:r>
        <w:rPr>
          <w:rFonts w:eastAsia="ＭＳ 明朝" w:cs="ＭＳ 明朝" w:ascii="ＭＳ 明朝" w:hAnsi="ＭＳ 明朝"/>
          <w:kern w:val="0"/>
          <w:sz w:val="22"/>
          <w:lang w:val="ja-JP"/>
        </w:rPr>
        <w:t>1,000</w:t>
      </w:r>
      <w:r>
        <w:rPr>
          <w:rFonts w:ascii="ＭＳ 明朝" w:hAnsi="ＭＳ 明朝" w:cs="ＭＳ 明朝" w:eastAsia="ＭＳ 明朝"/>
          <w:kern w:val="0"/>
          <w:sz w:val="22"/>
          <w:lang w:val="ja-JP"/>
        </w:rPr>
        <w:t>分の１に相当する遅延利息を徴収するものとする。この場合において、発注者が第８条第２項に規定する検査に要した日数は、遅延利息の徴収日数には算入しないものとする。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契約物件の納入に支障を及ぼすような天災その他不可抗力により、納入期限までに契約物件を納入することができないときは、発注者に対し、遅滞なくその理由を付して納入期限の延長を求めることができる。ただし、その延長日数は、発注者と受注者とが協議して定め、遅延利息は徴収しないものとす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（契約解除）</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14</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発注者は、次の各号のいずれかに該当する場合には、契約を解除することができる。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受注者が納入期限までに契約物件を納入しないとき。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前号に掲げる場合のほか、受注者がこの契約条項に違反したとき。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受注者が詐欺その他不正の行為をしたとき。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受注者（受注者が共同企業体であるときは、その構成員のいずれかの者。以下この号において同じ。）が次のいずれかに該当するとき。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ア　役員等（受注者が個人である場合にはその者を、受注者が法人である場合にはその役員又はその支店若しくは契約を締結する事務所の代表者をいう。以下この号において同じ。）が河北町暴力団排除条例（平成</w:t>
      </w:r>
      <w:r>
        <w:rPr>
          <w:rFonts w:eastAsia="ＭＳ 明朝" w:cs="ＭＳ 明朝" w:ascii="ＭＳ 明朝" w:hAnsi="ＭＳ 明朝"/>
          <w:kern w:val="0"/>
          <w:sz w:val="22"/>
          <w:lang w:val="ja-JP"/>
        </w:rPr>
        <w:t>24</w:t>
      </w:r>
      <w:r>
        <w:rPr>
          <w:rFonts w:ascii="ＭＳ 明朝" w:hAnsi="ＭＳ 明朝" w:cs="ＭＳ 明朝" w:eastAsia="ＭＳ 明朝"/>
          <w:kern w:val="0"/>
          <w:sz w:val="22"/>
          <w:lang w:val="ja-JP"/>
        </w:rPr>
        <w:t>年条例第１号。以下この号において「暴力団排除条例」という。）第２条第３号に規定する暴力団員等（以下この号において「暴力団員等」という。）であると認められるとき。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イ　暴力団（暴力団排除条例第２条第１号に規定する暴力団をいう。以下この号において同じ。）又は暴力団員等が経営に実質的に関与していると認められるとき。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ウ　役員等が自己、自社若しくは第三者の不正の利益を図る目的又は第三者に損害を加える目的をもって、暴力団又は暴力団員等を利用するなどしたと認められるとき。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エ　役員等が、暴力団又は暴力団員等に対して資金等を供給し、又は便宜を供与するなど直接的あるいは積極的に暴力団の維持、運営に協力し、若しくは関与していると認められるとき。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オ　役員等が暴力団又は暴力団員等と社会的に非難されるべき関係を有していると認められるとき。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カ　下請契約又は資材、原材料の購入契約その他の契約に当たり、その相手方がアからオまでのいずれかに該当することを知りながら、当該者と契約を締結したと認められるとき。</w:t>
      </w:r>
    </w:p>
    <w:p>
      <w:pPr>
        <w:pStyle w:val="Normal"/>
        <w:spacing w:lineRule="atLeast" w:line="487"/>
        <w:ind w:left="66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５</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発注者の都合により契約の解除を必要とするとき。</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前項第１号から第４号までの規定による契約解除の場合には、契約保証金は発注者に帰属するものとする。ただし、契約保証金が免除されている場合には、受注者は、発注者に対し、解約違約金として契約金額の</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分の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に相当する金額を納付しなければならない。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前項の場合において、発注者の受けた損害額が当該契約保証金又は解約違約金の額をこえるときは、受注者は、その不足額を発注者に納付しなければならない。この場合の損害額は、発注者と受注者とが協議して定め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第１項の規定による契約解除の効果は、第２条第２項の規定による分割納入に係る物件について及ばないものとする。ただし、第２項に規定する契約保証金又は解約違約金については、この限りでない。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５　発注者は、第１項第５号の規定により契約を解除した場合において、受注者に損害を与えたときは、その損害額を負担するものとする。この場合の損害額は、発注者と受注者とが協議して定める。</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（談合等に係る契約解除及び賠償）</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14</w:t>
      </w:r>
      <w:r>
        <w:rPr>
          <w:rFonts w:ascii="ＭＳ ゴシック" w:hAnsi="ＭＳ ゴシック" w:cs="ＭＳ ゴシック" w:eastAsia="ＭＳ ゴシック"/>
          <w:kern w:val="0"/>
          <w:sz w:val="22"/>
          <w:lang w:val="ja-JP"/>
        </w:rPr>
        <w:t>条の２</w:t>
      </w:r>
      <w:r>
        <w:rPr>
          <w:rFonts w:ascii="ＭＳ 明朝" w:hAnsi="ＭＳ 明朝" w:cs="ＭＳ 明朝" w:eastAsia="ＭＳ 明朝"/>
          <w:kern w:val="0"/>
          <w:sz w:val="22"/>
          <w:lang w:val="ja-JP"/>
        </w:rPr>
        <w:t>　発注者は、この契約に関して次の各号のいずれかに該当するときは、契約を解除することができる。</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１</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受注者が私的独占の禁止及び公正取引の確保に関する法律（昭和</w:t>
      </w:r>
      <w:r>
        <w:rPr>
          <w:rFonts w:eastAsia="ＭＳ 明朝" w:cs="ＭＳ 明朝" w:ascii="ＭＳ 明朝" w:hAnsi="ＭＳ 明朝"/>
          <w:kern w:val="0"/>
          <w:sz w:val="22"/>
          <w:lang w:val="ja-JP"/>
        </w:rPr>
        <w:t>22</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54</w:t>
      </w:r>
      <w:r>
        <w:rPr>
          <w:rFonts w:ascii="ＭＳ 明朝" w:hAnsi="ＭＳ 明朝" w:cs="ＭＳ 明朝" w:eastAsia="ＭＳ 明朝"/>
          <w:kern w:val="0"/>
          <w:sz w:val="22"/>
          <w:lang w:val="ja-JP"/>
        </w:rPr>
        <w:t>号。以下「独占禁止法」という。）第７条第１項若しくは第２項（第８条の２第２項及び第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条第２項において準用する場合を含む。）、第８条の２第１項若しくは第３項、第</w:t>
      </w:r>
      <w:r>
        <w:rPr>
          <w:rFonts w:eastAsia="ＭＳ 明朝" w:cs="ＭＳ 明朝" w:ascii="ＭＳ 明朝" w:hAnsi="ＭＳ 明朝"/>
          <w:kern w:val="0"/>
          <w:sz w:val="22"/>
          <w:lang w:val="ja-JP"/>
        </w:rPr>
        <w:t>17</w:t>
      </w:r>
      <w:r>
        <w:rPr>
          <w:rFonts w:ascii="ＭＳ 明朝" w:hAnsi="ＭＳ 明朝" w:cs="ＭＳ 明朝" w:eastAsia="ＭＳ 明朝"/>
          <w:kern w:val="0"/>
          <w:sz w:val="22"/>
          <w:lang w:val="ja-JP"/>
        </w:rPr>
        <w:t>条の２又は第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条第１項の規定による命令を受け、当該命令に係る抗告訴訟（行政事件訴訟法（昭和</w:t>
      </w:r>
      <w:r>
        <w:rPr>
          <w:rFonts w:eastAsia="ＭＳ 明朝" w:cs="ＭＳ 明朝" w:ascii="ＭＳ 明朝" w:hAnsi="ＭＳ 明朝"/>
          <w:kern w:val="0"/>
          <w:sz w:val="22"/>
          <w:lang w:val="ja-JP"/>
        </w:rPr>
        <w:t>37</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139</w:t>
      </w:r>
      <w:r>
        <w:rPr>
          <w:rFonts w:ascii="ＭＳ 明朝" w:hAnsi="ＭＳ 明朝" w:cs="ＭＳ 明朝" w:eastAsia="ＭＳ 明朝"/>
          <w:kern w:val="0"/>
          <w:sz w:val="22"/>
          <w:lang w:val="ja-JP"/>
        </w:rPr>
        <w:t>号）第３条第１項に規定する抗告訴訟をいう。以下この条において同じ。）を提起しなかったとき。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２</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受注者が独占禁止法第７条の２第１項（同条第２項及び第８条の３において読み替えて準用する場合を含む。）若しくは第４項又は第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条の２から第</w:t>
      </w:r>
      <w:r>
        <w:rPr>
          <w:rFonts w:eastAsia="ＭＳ 明朝" w:cs="ＭＳ 明朝" w:ascii="ＭＳ 明朝" w:hAnsi="ＭＳ 明朝"/>
          <w:kern w:val="0"/>
          <w:sz w:val="22"/>
          <w:lang w:val="ja-JP"/>
        </w:rPr>
        <w:t>20</w:t>
      </w:r>
      <w:r>
        <w:rPr>
          <w:rFonts w:ascii="ＭＳ 明朝" w:hAnsi="ＭＳ 明朝" w:cs="ＭＳ 明朝" w:eastAsia="ＭＳ 明朝"/>
          <w:kern w:val="0"/>
          <w:sz w:val="22"/>
          <w:lang w:val="ja-JP"/>
        </w:rPr>
        <w:t>条の６までの規定による命令を受け、当該命令に係る抗告訴訟を提起しなかったとき。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３</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受注者が前２号に規定する抗告訴訟を提起し、当該抗告訴訟について棄却又は却下の判決が確定したとき。</w:t>
      </w:r>
    </w:p>
    <w:p>
      <w:pPr>
        <w:pStyle w:val="Normal"/>
        <w:spacing w:lineRule="atLeast" w:line="487"/>
        <w:ind w:left="44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４</w:t>
      </w:r>
      <w:r>
        <w:rPr>
          <w:rFonts w:eastAsia="ＭＳ 明朝" w:cs="ＭＳ 明朝" w:ascii="ＭＳ 明朝" w:hAnsi="ＭＳ 明朝"/>
          <w:kern w:val="0"/>
          <w:sz w:val="22"/>
          <w:lang w:val="ja-JP"/>
        </w:rPr>
        <w:t>)</w:t>
      </w:r>
      <w:r>
        <w:rPr>
          <w:rFonts w:ascii="ＭＳ 明朝" w:hAnsi="ＭＳ 明朝" w:cs="ＭＳ 明朝" w:eastAsia="ＭＳ 明朝"/>
          <w:kern w:val="0"/>
          <w:sz w:val="22"/>
          <w:lang w:val="ja-JP"/>
        </w:rPr>
        <w:t>　受注者（法人の場合にあっては、その役員又はその使用人）が刑法（明治</w:t>
      </w:r>
      <w:r>
        <w:rPr>
          <w:rFonts w:eastAsia="ＭＳ 明朝" w:cs="ＭＳ 明朝" w:ascii="ＭＳ 明朝" w:hAnsi="ＭＳ 明朝"/>
          <w:kern w:val="0"/>
          <w:sz w:val="22"/>
          <w:lang w:val="ja-JP"/>
        </w:rPr>
        <w:t>40</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45</w:t>
      </w:r>
      <w:r>
        <w:rPr>
          <w:rFonts w:ascii="ＭＳ 明朝" w:hAnsi="ＭＳ 明朝" w:cs="ＭＳ 明朝" w:eastAsia="ＭＳ 明朝"/>
          <w:kern w:val="0"/>
          <w:sz w:val="22"/>
          <w:lang w:val="ja-JP"/>
        </w:rPr>
        <w:t>号）第</w:t>
      </w:r>
      <w:r>
        <w:rPr>
          <w:rFonts w:eastAsia="ＭＳ 明朝" w:cs="ＭＳ 明朝" w:ascii="ＭＳ 明朝" w:hAnsi="ＭＳ 明朝"/>
          <w:kern w:val="0"/>
          <w:sz w:val="22"/>
          <w:lang w:val="ja-JP"/>
        </w:rPr>
        <w:t>96</w:t>
      </w:r>
      <w:r>
        <w:rPr>
          <w:rFonts w:ascii="ＭＳ 明朝" w:hAnsi="ＭＳ 明朝" w:cs="ＭＳ 明朝" w:eastAsia="ＭＳ 明朝"/>
          <w:kern w:val="0"/>
          <w:sz w:val="22"/>
          <w:lang w:val="ja-JP"/>
        </w:rPr>
        <w:t>条の６若しくは第</w:t>
      </w:r>
      <w:r>
        <w:rPr>
          <w:rFonts w:eastAsia="ＭＳ 明朝" w:cs="ＭＳ 明朝" w:ascii="ＭＳ 明朝" w:hAnsi="ＭＳ 明朝"/>
          <w:kern w:val="0"/>
          <w:sz w:val="22"/>
          <w:lang w:val="ja-JP"/>
        </w:rPr>
        <w:t>198</w:t>
      </w:r>
      <w:r>
        <w:rPr>
          <w:rFonts w:ascii="ＭＳ 明朝" w:hAnsi="ＭＳ 明朝" w:cs="ＭＳ 明朝" w:eastAsia="ＭＳ 明朝"/>
          <w:kern w:val="0"/>
          <w:sz w:val="22"/>
          <w:lang w:val="ja-JP"/>
        </w:rPr>
        <w:t>条又は公職にある者等のあっせん行為による利得等の処罰に関する法律（平成</w:t>
      </w:r>
      <w:r>
        <w:rPr>
          <w:rFonts w:eastAsia="ＭＳ 明朝" w:cs="ＭＳ 明朝" w:ascii="ＭＳ 明朝" w:hAnsi="ＭＳ 明朝"/>
          <w:kern w:val="0"/>
          <w:sz w:val="22"/>
          <w:lang w:val="ja-JP"/>
        </w:rPr>
        <w:t>12</w:t>
      </w:r>
      <w:r>
        <w:rPr>
          <w:rFonts w:ascii="ＭＳ 明朝" w:hAnsi="ＭＳ 明朝" w:cs="ＭＳ 明朝" w:eastAsia="ＭＳ 明朝"/>
          <w:kern w:val="0"/>
          <w:sz w:val="22"/>
          <w:lang w:val="ja-JP"/>
        </w:rPr>
        <w:t>年法律第</w:t>
      </w:r>
      <w:r>
        <w:rPr>
          <w:rFonts w:eastAsia="ＭＳ 明朝" w:cs="ＭＳ 明朝" w:ascii="ＭＳ 明朝" w:hAnsi="ＭＳ 明朝"/>
          <w:kern w:val="0"/>
          <w:sz w:val="22"/>
          <w:lang w:val="ja-JP"/>
        </w:rPr>
        <w:t>130</w:t>
      </w:r>
      <w:r>
        <w:rPr>
          <w:rFonts w:ascii="ＭＳ 明朝" w:hAnsi="ＭＳ 明朝" w:cs="ＭＳ 明朝" w:eastAsia="ＭＳ 明朝"/>
          <w:kern w:val="0"/>
          <w:sz w:val="22"/>
          <w:lang w:val="ja-JP"/>
        </w:rPr>
        <w:t>号）第４条の規定による刑に処せられたとき。</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２　受注者は、この契約に関して前項各号のいずれかに該当するときは、発注者が契約を解除するか否かを問わず、賠償金として、契約金額（単価契約の場合は、購入予定数量又は購入実績数量のいずれか多い方に契約単価を乗じて得た金額）の</w:t>
      </w:r>
      <w:r>
        <w:rPr>
          <w:rFonts w:eastAsia="ＭＳ 明朝" w:cs="ＭＳ 明朝" w:ascii="ＭＳ 明朝" w:hAnsi="ＭＳ 明朝"/>
          <w:kern w:val="0"/>
          <w:sz w:val="22"/>
          <w:lang w:val="ja-JP"/>
        </w:rPr>
        <w:t>100</w:t>
      </w:r>
      <w:r>
        <w:rPr>
          <w:rFonts w:ascii="ＭＳ 明朝" w:hAnsi="ＭＳ 明朝" w:cs="ＭＳ 明朝" w:eastAsia="ＭＳ 明朝"/>
          <w:kern w:val="0"/>
          <w:sz w:val="22"/>
          <w:lang w:val="ja-JP"/>
        </w:rPr>
        <w:t>分の</w:t>
      </w:r>
      <w:r>
        <w:rPr>
          <w:rFonts w:eastAsia="ＭＳ 明朝" w:cs="ＭＳ 明朝" w:ascii="ＭＳ 明朝" w:hAnsi="ＭＳ 明朝"/>
          <w:kern w:val="0"/>
          <w:sz w:val="22"/>
          <w:lang w:val="ja-JP"/>
        </w:rPr>
        <w:t>10</w:t>
      </w:r>
      <w:r>
        <w:rPr>
          <w:rFonts w:ascii="ＭＳ 明朝" w:hAnsi="ＭＳ 明朝" w:cs="ＭＳ 明朝" w:eastAsia="ＭＳ 明朝"/>
          <w:kern w:val="0"/>
          <w:sz w:val="22"/>
          <w:lang w:val="ja-JP"/>
        </w:rPr>
        <w:t>に相当する額を発注者の指定する期間内に支払わなければならない。ただし、発注者が特に認める場合は、この限りではない。</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３　この契約の履行の完了後に、受注者が第１項各号のいずれかに該当することが明らかになった場合についても、前項と同様とする。</w:t>
      </w:r>
    </w:p>
    <w:p>
      <w:pPr>
        <w:pStyle w:val="Normal"/>
        <w:spacing w:lineRule="atLeast" w:line="487"/>
        <w:ind w:left="220" w:hanging="22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４　第２項の規定は、同項の規定に該当する原因となった違反行為により発注者に生じた実際の損害額が同項に規定する賠償金の額を超える場合においては、発注者がその超える部分に相当する額につき賠償を請求することを妨げるものではない。</w:t>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（暴力団等からの不当介入の排除）</w:t>
      </w:r>
    </w:p>
    <w:p>
      <w:pPr>
        <w:pStyle w:val="Normal"/>
        <w:spacing w:lineRule="atLeast" w:line="487"/>
        <w:ind w:left="220" w:hanging="220"/>
        <w:rPr>
          <w:rFonts w:ascii="ＭＳ 明朝" w:hAnsi="ＭＳ 明朝" w:eastAsia="ＭＳ 明朝" w:cs="ＭＳ 明朝"/>
          <w:kern w:val="0"/>
          <w:sz w:val="22"/>
          <w:lang w:val="ja-JP"/>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15</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暴力団員等から不当介入を受けたときは、直ちに所轄の警察署に通報するとともに発注者に報告し、捜査上の必要な協力をしなければならない。</w:t>
      </w:r>
    </w:p>
    <w:p>
      <w:pPr>
        <w:pStyle w:val="Normal"/>
        <w:spacing w:lineRule="atLeast" w:line="487"/>
        <w:ind w:left="220" w:hanging="220"/>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r>
    </w:p>
    <w:p>
      <w:pPr>
        <w:pStyle w:val="Normal"/>
        <w:spacing w:lineRule="atLeast" w:line="487"/>
        <w:ind w:left="220" w:hanging="0"/>
        <w:rPr>
          <w:rFonts w:ascii="ＭＳ 明朝" w:hAnsi="ＭＳ 明朝" w:eastAsia="ＭＳ 明朝" w:cs="ＭＳ 明朝"/>
          <w:kern w:val="0"/>
          <w:sz w:val="22"/>
          <w:lang w:val="ja-JP"/>
        </w:rPr>
      </w:pPr>
      <w:r>
        <w:rPr>
          <w:rFonts w:ascii="ＭＳ 明朝" w:hAnsi="ＭＳ 明朝" w:cs="ＭＳ 明朝" w:eastAsia="ＭＳ 明朝"/>
          <w:kern w:val="0"/>
          <w:sz w:val="22"/>
          <w:lang w:val="ja-JP"/>
        </w:rPr>
        <w:t>（約款外の事項）</w:t>
      </w:r>
    </w:p>
    <w:p>
      <w:pPr>
        <w:pStyle w:val="Normal"/>
        <w:spacing w:lineRule="atLeast" w:line="487"/>
        <w:ind w:left="220" w:hanging="220"/>
        <w:rPr/>
      </w:pPr>
      <w:r>
        <w:rPr>
          <w:rFonts w:ascii="ＭＳ ゴシック" w:hAnsi="ＭＳ ゴシック" w:cs="ＭＳ ゴシック" w:eastAsia="ＭＳ ゴシック"/>
          <w:kern w:val="0"/>
          <w:sz w:val="22"/>
          <w:lang w:val="ja-JP"/>
        </w:rPr>
        <w:t>第</w:t>
      </w:r>
      <w:r>
        <w:rPr>
          <w:rFonts w:eastAsia="ＭＳ ゴシック" w:cs="ＭＳ ゴシック" w:ascii="ＭＳ ゴシック" w:hAnsi="ＭＳ ゴシック"/>
          <w:kern w:val="0"/>
          <w:sz w:val="22"/>
          <w:lang w:val="ja-JP"/>
        </w:rPr>
        <w:t>16</w:t>
      </w:r>
      <w:r>
        <w:rPr>
          <w:rFonts w:ascii="ＭＳ ゴシック" w:hAnsi="ＭＳ ゴシック" w:cs="ＭＳ ゴシック" w:eastAsia="ＭＳ ゴシック"/>
          <w:kern w:val="0"/>
          <w:sz w:val="22"/>
          <w:lang w:val="ja-JP"/>
        </w:rPr>
        <w:t>条</w:t>
      </w:r>
      <w:r>
        <w:rPr>
          <w:rFonts w:ascii="ＭＳ 明朝" w:hAnsi="ＭＳ 明朝" w:cs="ＭＳ 明朝" w:eastAsia="ＭＳ 明朝"/>
          <w:kern w:val="0"/>
          <w:sz w:val="22"/>
          <w:lang w:val="ja-JP"/>
        </w:rPr>
        <w:t>　この約款に定めのない事項については、必要に応じて発注者と受注者とが協議して定める。</w:t>
      </w:r>
    </w:p>
    <w:sectPr>
      <w:footerReference w:type="default" r:id="rId2"/>
      <w:type w:val="nextPage"/>
      <w:pgSz w:w="11906" w:h="16838"/>
      <w:pgMar w:left="1100" w:right="1100" w:header="0" w:top="1100" w:footer="720" w:bottom="1100" w:gutter="0"/>
      <w:pgNumType w:fmt="decimal"/>
      <w:formProt w:val="false"/>
      <w:textDirection w:val="lrTb"/>
      <w:docGrid w:type="default" w:linePitch="10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ＭＳ 明朝" w:hAnsi="ＭＳ 明朝" w:eastAsia="ＭＳ 明朝"/>
        <w:kern w:val="0"/>
        <w:sz w:val="24"/>
        <w:szCs w:val="24"/>
      </w:rPr>
    </w:pPr>
    <w:r>
      <w:rPr>
        <w:rFonts w:eastAsia="ＭＳ 明朝" w:ascii="ＭＳ 明朝" w:hAnsi="ＭＳ 明朝"/>
        <w:kern w:val="0"/>
        <w:sz w:val="24"/>
        <w:szCs w:val="24"/>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Times New Roman" w:asciiTheme="minorHAnsi" w:eastAsiaTheme="minorEastAsia" w:hAnsiTheme="minorHAnsi"/>
        <w:kern w:val="2"/>
        <w:szCs w:val="21"/>
        <w:lang w:val="en-US" w:eastAsia="ja-JP"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false"/>
      <w:bidi w:val="0"/>
      <w:jc w:val="both"/>
    </w:pPr>
    <w:rPr>
      <w:rFonts w:ascii="游明朝" w:hAnsi="游明朝" w:eastAsia="" w:cs="Times New Roman" w:asciiTheme="minorHAns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8c0e1a"/>
    <w:rPr>
      <w:rFonts w:cs="Times New Roman"/>
    </w:rPr>
  </w:style>
  <w:style w:type="character" w:styleId="Style15" w:customStyle="1">
    <w:name w:val="フッター (文字)"/>
    <w:basedOn w:val="DefaultParagraphFont"/>
    <w:link w:val="a5"/>
    <w:uiPriority w:val="99"/>
    <w:qFormat/>
    <w:locked/>
    <w:rsid w:val="008c0e1a"/>
    <w:rPr>
      <w:rFonts w:cs="Times New Roman"/>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link w:val="a4"/>
    <w:uiPriority w:val="99"/>
    <w:unhideWhenUsed/>
    <w:rsid w:val="008c0e1a"/>
    <w:pPr>
      <w:tabs>
        <w:tab w:val="clear" w:pos="720"/>
        <w:tab w:val="center" w:pos="4252" w:leader="none"/>
        <w:tab w:val="right" w:pos="8504" w:leader="none"/>
      </w:tabs>
      <w:snapToGrid w:val="false"/>
    </w:pPr>
    <w:rPr/>
  </w:style>
  <w:style w:type="paragraph" w:styleId="Style22">
    <w:name w:val="Footer"/>
    <w:basedOn w:val="Normal"/>
    <w:link w:val="a6"/>
    <w:uiPriority w:val="99"/>
    <w:unhideWhenUsed/>
    <w:rsid w:val="008c0e1a"/>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LibreOffice/6.1.4.2$Windows_X86_64 LibreOffice_project/9d0f32d1f0b509096fd65e0d4bec26ddd1938fd3</Application>
  <Pages>6</Pages>
  <Words>4820</Words>
  <Characters>4863</Characters>
  <CharactersWithSpaces>4918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2019-11-06T08:32:00Z</dcterms:created>
  <dc:creator>lgwan01</dc:creator>
  <dc:description/>
  <dc:language>ja-JP</dc:language>
  <cp:lastModifiedBy/>
  <dcterms:modified xsi:type="dcterms:W3CDTF">2021-04-07T20:28:16Z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